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27C80DB7" w14:textId="2A3C1627" w:rsidR="00503564" w:rsidRDefault="001A0BF3" w:rsidP="004160DB">
      <w:pPr>
        <w:pStyle w:val="Rubrik"/>
        <w:jc w:val="center"/>
      </w:pPr>
      <w:r w:rsidRPr="00952430">
        <w:rPr>
          <w:noProof/>
        </w:rPr>
        <w:drawing>
          <wp:anchor distT="0" distB="0" distL="114300" distR="114300" simplePos="0" relativeHeight="251667456" behindDoc="0" locked="0" layoutInCell="1" allowOverlap="1" wp14:anchorId="1B553BE6" wp14:editId="573FAA0D">
            <wp:simplePos x="0" y="0"/>
            <wp:positionH relativeFrom="margin">
              <wp:align>center</wp:align>
            </wp:positionH>
            <wp:positionV relativeFrom="paragraph">
              <wp:posOffset>0</wp:posOffset>
            </wp:positionV>
            <wp:extent cx="1118870" cy="1119505"/>
            <wp:effectExtent l="0" t="0" r="0" b="0"/>
            <wp:wrapTopAndBottom/>
            <wp:docPr id="1695653357"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5653357" name="Graphic 1695653357"/>
                    <pic:cNvPicPr/>
                  </pic:nvPicPr>
                  <pic:blipFill rotWithShape="1">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rcRect l="15364" t="3692" r="21910" b="3988"/>
                    <a:stretch/>
                  </pic:blipFill>
                  <pic:spPr bwMode="auto">
                    <a:xfrm>
                      <a:off x="0" y="0"/>
                      <a:ext cx="1118870" cy="11195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52430" w:rsidRPr="00952430">
        <w:t xml:space="preserve">BRF Bergsgruvans </w:t>
      </w:r>
      <w:r w:rsidR="00952430">
        <w:t>PENDLARRUM</w:t>
      </w:r>
    </w:p>
    <w:p w14:paraId="22F65CD4" w14:textId="77777777" w:rsidR="00952430" w:rsidRPr="00952430" w:rsidRDefault="00952430" w:rsidP="00952430"/>
    <w:p w14:paraId="7176662F" w14:textId="31C71D8E" w:rsidR="00503564" w:rsidRPr="00A76101" w:rsidRDefault="00952430" w:rsidP="00503564">
      <w:pPr>
        <w:rPr>
          <w:rFonts w:cstheme="minorHAnsi"/>
          <w:color w:val="404040" w:themeColor="text1" w:themeTint="BF"/>
        </w:rPr>
      </w:pPr>
      <w:r w:rsidRPr="00A76101">
        <w:rPr>
          <w:rFonts w:cstheme="minorHAnsi"/>
          <w:color w:val="404040" w:themeColor="text1" w:themeTint="BF"/>
        </w:rPr>
        <w:t>Välkommen till BRF Bergsgruvans PENDLARRUM</w:t>
      </w:r>
      <w:r w:rsidR="00A76101">
        <w:rPr>
          <w:rFonts w:cstheme="minorHAnsi"/>
          <w:color w:val="404040" w:themeColor="text1" w:themeTint="BF"/>
        </w:rPr>
        <w:t>!</w:t>
      </w:r>
    </w:p>
    <w:p w14:paraId="2DD4D582" w14:textId="77777777" w:rsidR="00952430" w:rsidRDefault="00952430" w:rsidP="00503564">
      <w:pPr>
        <w:rPr>
          <w:rFonts w:cstheme="minorHAnsi"/>
          <w:color w:val="404040" w:themeColor="text1" w:themeTint="BF"/>
        </w:rPr>
      </w:pPr>
    </w:p>
    <w:p w14:paraId="3719AF67" w14:textId="331F5EC5" w:rsidR="00A76101" w:rsidRPr="00A76101" w:rsidRDefault="00A76101" w:rsidP="00503564">
      <w:pPr>
        <w:rPr>
          <w:rFonts w:cstheme="minorHAnsi"/>
          <w:color w:val="404040" w:themeColor="text1" w:themeTint="BF"/>
        </w:rPr>
      </w:pPr>
      <w:r>
        <w:rPr>
          <w:rFonts w:cstheme="minorHAnsi"/>
          <w:color w:val="404040" w:themeColor="text1" w:themeTint="BF"/>
        </w:rPr>
        <w:t>PENDLARRUM</w:t>
      </w:r>
    </w:p>
    <w:p w14:paraId="73BFA10D" w14:textId="3C928334" w:rsidR="00503564" w:rsidRDefault="00952430" w:rsidP="00503564">
      <w:pPr>
        <w:rPr>
          <w:rFonts w:cstheme="minorHAnsi"/>
          <w:color w:val="404040" w:themeColor="text1" w:themeTint="BF"/>
        </w:rPr>
      </w:pPr>
      <w:r w:rsidRPr="00A76101">
        <w:rPr>
          <w:rFonts w:cstheme="minorHAnsi"/>
          <w:color w:val="404040" w:themeColor="text1" w:themeTint="BF"/>
        </w:rPr>
        <w:t>Pendlarrummet är till för parkering av cyklar som används ofta så att de kan tas ut och ställas in smidigt och lätt.</w:t>
      </w:r>
      <w:r w:rsidR="00A76101">
        <w:rPr>
          <w:rFonts w:cstheme="minorHAnsi"/>
          <w:color w:val="404040" w:themeColor="text1" w:themeTint="BF"/>
        </w:rPr>
        <w:t xml:space="preserve"> Platserna </w:t>
      </w:r>
      <w:r w:rsidR="008B253D">
        <w:rPr>
          <w:rFonts w:cstheme="minorHAnsi"/>
          <w:color w:val="404040" w:themeColor="text1" w:themeTint="BF"/>
        </w:rPr>
        <w:t xml:space="preserve">i pendlarrummet </w:t>
      </w:r>
      <w:r w:rsidR="00A76101">
        <w:rPr>
          <w:rFonts w:cstheme="minorHAnsi"/>
          <w:color w:val="404040" w:themeColor="text1" w:themeTint="BF"/>
        </w:rPr>
        <w:t>abon</w:t>
      </w:r>
      <w:r w:rsidR="0020516C">
        <w:rPr>
          <w:rFonts w:cstheme="minorHAnsi"/>
          <w:color w:val="404040" w:themeColor="text1" w:themeTint="BF"/>
        </w:rPr>
        <w:t>n</w:t>
      </w:r>
      <w:r w:rsidR="00A76101">
        <w:rPr>
          <w:rFonts w:cstheme="minorHAnsi"/>
          <w:color w:val="404040" w:themeColor="text1" w:themeTint="BF"/>
        </w:rPr>
        <w:t xml:space="preserve">eras mot en avgift. </w:t>
      </w:r>
      <w:r w:rsidR="008B253D">
        <w:rPr>
          <w:rFonts w:cstheme="minorHAnsi"/>
          <w:color w:val="404040" w:themeColor="text1" w:themeTint="BF"/>
        </w:rPr>
        <w:t>Endast de som abonnerar platser får ställa cyklar i pendlarrummet – INGA ANDRA FÅR STÄLLA CYKLAR I RUMMET.</w:t>
      </w:r>
    </w:p>
    <w:p w14:paraId="1CA04847" w14:textId="77777777" w:rsidR="00A76101" w:rsidRDefault="00A76101" w:rsidP="00503564">
      <w:pPr>
        <w:rPr>
          <w:rFonts w:cstheme="minorHAnsi"/>
          <w:color w:val="404040" w:themeColor="text1" w:themeTint="BF"/>
        </w:rPr>
      </w:pPr>
    </w:p>
    <w:p w14:paraId="26088CDC" w14:textId="71DF9E30" w:rsidR="00A76101" w:rsidRPr="00A76101" w:rsidRDefault="00A76101" w:rsidP="00503564">
      <w:pPr>
        <w:rPr>
          <w:rFonts w:cstheme="minorHAnsi"/>
          <w:color w:val="404040" w:themeColor="text1" w:themeTint="BF"/>
        </w:rPr>
      </w:pPr>
      <w:r>
        <w:rPr>
          <w:rFonts w:cstheme="minorHAnsi"/>
          <w:color w:val="404040" w:themeColor="text1" w:themeTint="BF"/>
        </w:rPr>
        <w:t xml:space="preserve">Eftersom platserna är få tillämpas ett kösystem </w:t>
      </w:r>
      <w:r w:rsidR="008B253D">
        <w:rPr>
          <w:rFonts w:cstheme="minorHAnsi"/>
          <w:color w:val="404040" w:themeColor="text1" w:themeTint="BF"/>
        </w:rPr>
        <w:t xml:space="preserve">för de som vill abonnera en plats. </w:t>
      </w:r>
      <w:r w:rsidR="008B253D" w:rsidRPr="008B253D">
        <w:rPr>
          <w:rFonts w:cstheme="minorHAnsi"/>
          <w:color w:val="404040" w:themeColor="text1" w:themeTint="BF"/>
          <w:u w:val="single"/>
        </w:rPr>
        <w:t xml:space="preserve">Vill du abonnera en plats – </w:t>
      </w:r>
      <w:proofErr w:type="gramStart"/>
      <w:r w:rsidR="008B253D" w:rsidRPr="008B253D">
        <w:rPr>
          <w:rFonts w:cstheme="minorHAnsi"/>
          <w:color w:val="404040" w:themeColor="text1" w:themeTint="BF"/>
          <w:u w:val="single"/>
        </w:rPr>
        <w:t>maila</w:t>
      </w:r>
      <w:proofErr w:type="gramEnd"/>
      <w:r w:rsidR="008B253D" w:rsidRPr="008B253D">
        <w:rPr>
          <w:rFonts w:cstheme="minorHAnsi"/>
          <w:color w:val="404040" w:themeColor="text1" w:themeTint="BF"/>
          <w:u w:val="single"/>
        </w:rPr>
        <w:t xml:space="preserve"> styrelse: styrelsen@bergsgruvan.se.</w:t>
      </w:r>
    </w:p>
    <w:p w14:paraId="0280FAB2" w14:textId="77777777" w:rsidR="00952430" w:rsidRPr="00A76101" w:rsidRDefault="00952430" w:rsidP="00503564">
      <w:pPr>
        <w:rPr>
          <w:rFonts w:cstheme="minorHAnsi"/>
          <w:color w:val="404040" w:themeColor="text1" w:themeTint="BF"/>
        </w:rPr>
      </w:pPr>
    </w:p>
    <w:p w14:paraId="0C473D0F" w14:textId="23FE2ECF" w:rsidR="00A76101" w:rsidRPr="00A76101" w:rsidRDefault="00952430" w:rsidP="00503564">
      <w:pPr>
        <w:rPr>
          <w:rFonts w:cstheme="minorHAnsi"/>
          <w:color w:val="404040" w:themeColor="text1" w:themeTint="BF"/>
        </w:rPr>
      </w:pPr>
      <w:r w:rsidRPr="00A76101">
        <w:rPr>
          <w:rFonts w:cstheme="minorHAnsi"/>
          <w:color w:val="404040" w:themeColor="text1" w:themeTint="BF"/>
        </w:rPr>
        <w:t>ORDNINGSREGLER</w:t>
      </w:r>
    </w:p>
    <w:p w14:paraId="01DBEFD1" w14:textId="77777777" w:rsidR="00952430" w:rsidRPr="00E65922" w:rsidRDefault="00952430" w:rsidP="00952430">
      <w:pPr>
        <w:rPr>
          <w:rFonts w:eastAsia="Times New Roman" w:cstheme="minorHAnsi"/>
          <w:kern w:val="0"/>
          <w:sz w:val="40"/>
          <w:szCs w:val="40"/>
          <w:lang w:eastAsia="sv-SE"/>
          <w14:ligatures w14:val="none"/>
        </w:rPr>
      </w:pPr>
      <w:r w:rsidRPr="00E65922">
        <w:rPr>
          <w:rFonts w:eastAsia="Times New Roman" w:cstheme="minorHAnsi"/>
          <w:color w:val="000000"/>
          <w:kern w:val="0"/>
          <w:lang w:eastAsia="sv-SE"/>
          <w14:ligatures w14:val="none"/>
        </w:rPr>
        <w:t>I pendlarrummet finns tio markerade platser som mot fastställd avgift är tillgängliga för förvaring av cyklar. På sex av platserna kan cyklar stå, medan det av utrymmesskäl krävs att cyklarna hängs upp på övriga fyra platser.</w:t>
      </w:r>
      <w:r w:rsidRPr="00E65922">
        <w:rPr>
          <w:rFonts w:eastAsia="Times New Roman" w:cstheme="minorHAnsi"/>
          <w:color w:val="000000"/>
          <w:kern w:val="0"/>
          <w:lang w:eastAsia="sv-SE"/>
          <w14:ligatures w14:val="none"/>
        </w:rPr>
        <w:br/>
      </w:r>
      <w:r w:rsidRPr="00E65922">
        <w:rPr>
          <w:rFonts w:eastAsia="Times New Roman" w:cstheme="minorHAnsi"/>
          <w:color w:val="000000"/>
          <w:kern w:val="0"/>
          <w:lang w:eastAsia="sv-SE"/>
          <w14:ligatures w14:val="none"/>
        </w:rPr>
        <w:br/>
        <w:t>Under förutsättning att det inte inskränker på möjlighet till åtkomst av andras cykelplatser, tillåts de som fått någon av de platser där cykel kan stå, att även ha cykel hängande på sin plats.</w:t>
      </w:r>
      <w:r w:rsidRPr="00E65922">
        <w:rPr>
          <w:rFonts w:eastAsia="Times New Roman" w:cstheme="minorHAnsi"/>
          <w:color w:val="000000"/>
          <w:kern w:val="0"/>
          <w:lang w:eastAsia="sv-SE"/>
          <w14:ligatures w14:val="none"/>
        </w:rPr>
        <w:br/>
      </w:r>
      <w:r w:rsidRPr="00E65922">
        <w:rPr>
          <w:rFonts w:eastAsia="Times New Roman" w:cstheme="minorHAnsi"/>
          <w:color w:val="000000"/>
          <w:kern w:val="0"/>
          <w:lang w:eastAsia="sv-SE"/>
          <w14:ligatures w14:val="none"/>
        </w:rPr>
        <w:br/>
        <w:t>Tilldelning av platser har skett efter anmälan. Tilldelad plats kan inte överlåtas till annan person. Den som inte har men önskar plats, kommer att stå i en av föreningen upptagen kö. Således fördelas plats av föreningen efter turordning.</w:t>
      </w:r>
      <w:r w:rsidRPr="00E65922">
        <w:rPr>
          <w:rFonts w:eastAsia="Times New Roman" w:cstheme="minorHAnsi"/>
          <w:color w:val="000000"/>
          <w:kern w:val="0"/>
          <w:lang w:eastAsia="sv-SE"/>
          <w14:ligatures w14:val="none"/>
        </w:rPr>
        <w:br/>
      </w:r>
      <w:r w:rsidRPr="00E65922">
        <w:rPr>
          <w:rFonts w:eastAsia="Times New Roman" w:cstheme="minorHAnsi"/>
          <w:color w:val="000000"/>
          <w:kern w:val="0"/>
          <w:lang w:eastAsia="sv-SE"/>
          <w14:ligatures w14:val="none"/>
        </w:rPr>
        <w:br/>
        <w:t>Bakom dörren i pendlarrummet finns utrymme för två barnvagnar, platser som inte är avgiftsbelagda och inte heller särskilt tilldelade.</w:t>
      </w:r>
      <w:r w:rsidRPr="00E65922">
        <w:rPr>
          <w:rFonts w:eastAsia="Times New Roman" w:cstheme="minorHAnsi"/>
          <w:color w:val="000000"/>
          <w:kern w:val="0"/>
          <w:lang w:eastAsia="sv-SE"/>
          <w14:ligatures w14:val="none"/>
        </w:rPr>
        <w:br/>
      </w:r>
      <w:r w:rsidRPr="00E65922">
        <w:rPr>
          <w:rFonts w:eastAsia="Times New Roman" w:cstheme="minorHAnsi"/>
          <w:color w:val="000000"/>
          <w:kern w:val="0"/>
          <w:lang w:eastAsia="sv-SE"/>
          <w14:ligatures w14:val="none"/>
        </w:rPr>
        <w:br/>
        <w:t>Det är inte tillåtet att i rummet förvara föremål som pulka, kälke, trädgårdsredskap och dylikt. Om de två barnvagnsplatserna är upptagna får inte heller barnvagnar ställas på andra platser.</w:t>
      </w:r>
    </w:p>
    <w:p w14:paraId="54826822" w14:textId="77777777" w:rsidR="00952430" w:rsidRPr="00A76101" w:rsidRDefault="00952430" w:rsidP="00503564">
      <w:pPr>
        <w:rPr>
          <w:rFonts w:cstheme="minorHAnsi"/>
          <w:color w:val="404040" w:themeColor="text1" w:themeTint="BF"/>
          <w:sz w:val="40"/>
          <w:szCs w:val="40"/>
        </w:rPr>
      </w:pPr>
    </w:p>
    <w:p w14:paraId="689C9CC3" w14:textId="77777777" w:rsidR="006C3AE6" w:rsidRPr="00A76101" w:rsidRDefault="006C3AE6" w:rsidP="00503564">
      <w:pPr>
        <w:rPr>
          <w:rFonts w:cstheme="minorHAnsi"/>
          <w:color w:val="404040" w:themeColor="text1" w:themeTint="BF"/>
          <w:sz w:val="40"/>
          <w:szCs w:val="40"/>
        </w:rPr>
      </w:pPr>
    </w:p>
    <w:p w14:paraId="77FA7849" w14:textId="52601392" w:rsidR="00503564" w:rsidRPr="00A76101" w:rsidRDefault="00503564" w:rsidP="00503564">
      <w:pPr>
        <w:rPr>
          <w:rFonts w:cstheme="minorHAnsi"/>
          <w:color w:val="404040" w:themeColor="text1" w:themeTint="BF"/>
        </w:rPr>
      </w:pPr>
      <w:r w:rsidRPr="00A76101">
        <w:rPr>
          <w:rFonts w:cstheme="minorHAnsi"/>
          <w:color w:val="404040" w:themeColor="text1" w:themeTint="BF"/>
        </w:rPr>
        <w:t>Med varma hälsningar,</w:t>
      </w:r>
    </w:p>
    <w:p w14:paraId="1356C3A3" w14:textId="7DE925AC" w:rsidR="00503564" w:rsidRPr="00A76101" w:rsidRDefault="00396879" w:rsidP="00503564">
      <w:pPr>
        <w:rPr>
          <w:rFonts w:cstheme="minorHAnsi"/>
          <w:color w:val="404040" w:themeColor="text1" w:themeTint="BF"/>
        </w:rPr>
      </w:pPr>
      <w:r w:rsidRPr="00A76101">
        <w:rPr>
          <w:rFonts w:cstheme="minorHAnsi"/>
          <w:color w:val="404040" w:themeColor="text1" w:themeTint="BF"/>
        </w:rPr>
        <w:t>Styrelsen, Brf Bergsgruvan</w:t>
      </w:r>
    </w:p>
    <w:sectPr w:rsidR="00503564" w:rsidRPr="00A76101" w:rsidSect="005D0DCB">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3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13C5B" w14:textId="77777777" w:rsidR="005D0DCB" w:rsidRDefault="005D0DCB" w:rsidP="002D428E">
      <w:r>
        <w:separator/>
      </w:r>
    </w:p>
  </w:endnote>
  <w:endnote w:type="continuationSeparator" w:id="0">
    <w:p w14:paraId="6716372C" w14:textId="77777777" w:rsidR="005D0DCB" w:rsidRDefault="005D0DCB" w:rsidP="002D4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756C" w14:textId="77777777" w:rsidR="004160DB" w:rsidRDefault="004160D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0BFF68" w14:textId="38590885" w:rsidR="003141D5" w:rsidRPr="00110A4B" w:rsidRDefault="003141D5">
    <w:pPr>
      <w:pStyle w:val="Sidfot"/>
      <w:jc w:val="center"/>
      <w:rPr>
        <w:caps/>
        <w:noProof/>
        <w:color w:val="000000" w:themeColor="text1"/>
      </w:rPr>
    </w:pPr>
  </w:p>
  <w:p w14:paraId="3E374751" w14:textId="77777777" w:rsidR="003141D5" w:rsidRDefault="003141D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5DB3B" w14:textId="77777777" w:rsidR="004160DB" w:rsidRDefault="004160D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2A0BB2" w14:textId="77777777" w:rsidR="005D0DCB" w:rsidRDefault="005D0DCB" w:rsidP="002D428E">
      <w:r>
        <w:separator/>
      </w:r>
    </w:p>
  </w:footnote>
  <w:footnote w:type="continuationSeparator" w:id="0">
    <w:p w14:paraId="3FE5907B" w14:textId="77777777" w:rsidR="005D0DCB" w:rsidRDefault="005D0DCB" w:rsidP="002D4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9472" w14:textId="77777777" w:rsidR="002D428E" w:rsidRDefault="002D428E">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094C1" w14:textId="48B92533" w:rsidR="007F4964" w:rsidRPr="00110A4B" w:rsidRDefault="003141D5">
    <w:pPr>
      <w:rPr>
        <w:color w:val="7F7F7F" w:themeColor="text1" w:themeTint="80"/>
        <w:sz w:val="20"/>
        <w:szCs w:val="20"/>
      </w:rPr>
    </w:pPr>
    <w:r w:rsidRPr="00110A4B">
      <w:rPr>
        <w:color w:val="7F7F7F" w:themeColor="text1" w:themeTint="80"/>
        <w:sz w:val="20"/>
        <w:szCs w:val="20"/>
      </w:rPr>
      <w:t>BRF BERGSGRUVAN</w:t>
    </w:r>
    <w:r w:rsidRPr="00110A4B">
      <w:rPr>
        <w:color w:val="7F7F7F" w:themeColor="text1" w:themeTint="80"/>
        <w:sz w:val="20"/>
        <w:szCs w:val="20"/>
      </w:rPr>
      <w:ptab w:relativeTo="margin" w:alignment="center" w:leader="none"/>
    </w:r>
    <w:r w:rsidRPr="00110A4B">
      <w:rPr>
        <w:color w:val="7F7F7F" w:themeColor="text1" w:themeTint="80"/>
        <w:sz w:val="20"/>
        <w:szCs w:val="20"/>
      </w:rPr>
      <w:ptab w:relativeTo="margin" w:alignment="right" w:leader="none"/>
    </w:r>
    <w:r w:rsidRPr="00110A4B">
      <w:rPr>
        <w:color w:val="7F7F7F" w:themeColor="text1" w:themeTint="80"/>
        <w:sz w:val="20"/>
        <w:szCs w:val="20"/>
      </w:rPr>
      <w:fldChar w:fldCharType="begin"/>
    </w:r>
    <w:r w:rsidRPr="00110A4B">
      <w:rPr>
        <w:color w:val="7F7F7F" w:themeColor="text1" w:themeTint="80"/>
        <w:sz w:val="20"/>
        <w:szCs w:val="20"/>
      </w:rPr>
      <w:instrText xml:space="preserve"> TIME \@ "yyyy-MM-dd" </w:instrText>
    </w:r>
    <w:r w:rsidRPr="00110A4B">
      <w:rPr>
        <w:color w:val="7F7F7F" w:themeColor="text1" w:themeTint="80"/>
        <w:sz w:val="20"/>
        <w:szCs w:val="20"/>
      </w:rPr>
      <w:fldChar w:fldCharType="separate"/>
    </w:r>
    <w:r w:rsidR="004160DB">
      <w:rPr>
        <w:noProof/>
        <w:color w:val="7F7F7F" w:themeColor="text1" w:themeTint="80"/>
        <w:sz w:val="20"/>
        <w:szCs w:val="20"/>
      </w:rPr>
      <w:t>2024-04-08</w:t>
    </w:r>
    <w:r w:rsidRPr="00110A4B">
      <w:rPr>
        <w:color w:val="7F7F7F" w:themeColor="text1" w:themeTint="80"/>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718AE" w14:textId="77777777" w:rsidR="002D428E" w:rsidRDefault="002D428E">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E1124"/>
    <w:multiLevelType w:val="multilevel"/>
    <w:tmpl w:val="683C4B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EFB4269"/>
    <w:multiLevelType w:val="multilevel"/>
    <w:tmpl w:val="E438D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00417263">
    <w:abstractNumId w:val="1"/>
  </w:num>
  <w:num w:numId="2" w16cid:durableId="127673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28E"/>
    <w:rsid w:val="000E0CCD"/>
    <w:rsid w:val="00110A4B"/>
    <w:rsid w:val="001A0BF3"/>
    <w:rsid w:val="0020516C"/>
    <w:rsid w:val="002067C8"/>
    <w:rsid w:val="0029002C"/>
    <w:rsid w:val="002D428E"/>
    <w:rsid w:val="003141D5"/>
    <w:rsid w:val="00331474"/>
    <w:rsid w:val="00396879"/>
    <w:rsid w:val="004160DB"/>
    <w:rsid w:val="00470782"/>
    <w:rsid w:val="004C3316"/>
    <w:rsid w:val="00503564"/>
    <w:rsid w:val="005D0DCB"/>
    <w:rsid w:val="006C3AE6"/>
    <w:rsid w:val="007F4964"/>
    <w:rsid w:val="00835E8E"/>
    <w:rsid w:val="008B253D"/>
    <w:rsid w:val="00952430"/>
    <w:rsid w:val="009C2907"/>
    <w:rsid w:val="00A76101"/>
    <w:rsid w:val="00B3498B"/>
    <w:rsid w:val="00B66C1D"/>
    <w:rsid w:val="00B8075C"/>
    <w:rsid w:val="00C7603F"/>
    <w:rsid w:val="00CA58EB"/>
    <w:rsid w:val="00D131A2"/>
    <w:rsid w:val="00DA6E3B"/>
    <w:rsid w:val="00DF71D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73BB6"/>
  <w15:chartTrackingRefBased/>
  <w15:docId w15:val="{EBBC65C0-DF20-1947-A520-AE07C904C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A4B"/>
  </w:style>
  <w:style w:type="paragraph" w:styleId="Rubrik1">
    <w:name w:val="heading 1"/>
    <w:basedOn w:val="Normal"/>
    <w:next w:val="Normal"/>
    <w:link w:val="Rubrik1Char"/>
    <w:uiPriority w:val="9"/>
    <w:qFormat/>
    <w:rsid w:val="00110A4B"/>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2D428E"/>
    <w:pPr>
      <w:tabs>
        <w:tab w:val="center" w:pos="4513"/>
        <w:tab w:val="right" w:pos="9026"/>
      </w:tabs>
    </w:pPr>
  </w:style>
  <w:style w:type="character" w:customStyle="1" w:styleId="SidhuvudChar">
    <w:name w:val="Sidhuvud Char"/>
    <w:basedOn w:val="Standardstycketeckensnitt"/>
    <w:link w:val="Sidhuvud"/>
    <w:uiPriority w:val="99"/>
    <w:rsid w:val="002D428E"/>
  </w:style>
  <w:style w:type="paragraph" w:styleId="Sidfot">
    <w:name w:val="footer"/>
    <w:basedOn w:val="Normal"/>
    <w:link w:val="SidfotChar"/>
    <w:uiPriority w:val="99"/>
    <w:unhideWhenUsed/>
    <w:rsid w:val="002D428E"/>
    <w:pPr>
      <w:tabs>
        <w:tab w:val="center" w:pos="4513"/>
        <w:tab w:val="right" w:pos="9026"/>
      </w:tabs>
    </w:pPr>
  </w:style>
  <w:style w:type="character" w:customStyle="1" w:styleId="SidfotChar">
    <w:name w:val="Sidfot Char"/>
    <w:basedOn w:val="Standardstycketeckensnitt"/>
    <w:link w:val="Sidfot"/>
    <w:uiPriority w:val="99"/>
    <w:rsid w:val="002D428E"/>
  </w:style>
  <w:style w:type="character" w:customStyle="1" w:styleId="Rubrik1Char">
    <w:name w:val="Rubrik 1 Char"/>
    <w:basedOn w:val="Standardstycketeckensnitt"/>
    <w:link w:val="Rubrik1"/>
    <w:uiPriority w:val="9"/>
    <w:rsid w:val="00110A4B"/>
    <w:rPr>
      <w:rFonts w:asciiTheme="majorHAnsi" w:eastAsiaTheme="majorEastAsia" w:hAnsiTheme="majorHAnsi" w:cstheme="majorBidi"/>
      <w:color w:val="2F5496" w:themeColor="accent1" w:themeShade="BF"/>
      <w:sz w:val="32"/>
      <w:szCs w:val="32"/>
    </w:rPr>
  </w:style>
  <w:style w:type="paragraph" w:styleId="Normalwebb">
    <w:name w:val="Normal (Web)"/>
    <w:basedOn w:val="Normal"/>
    <w:uiPriority w:val="99"/>
    <w:semiHidden/>
    <w:unhideWhenUsed/>
    <w:rsid w:val="00503564"/>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ark">
    <w:name w:val="Strong"/>
    <w:basedOn w:val="Standardstycketeckensnitt"/>
    <w:uiPriority w:val="22"/>
    <w:qFormat/>
    <w:rsid w:val="00503564"/>
    <w:rPr>
      <w:b/>
      <w:bCs/>
    </w:rPr>
  </w:style>
  <w:style w:type="character" w:styleId="Diskretreferens">
    <w:name w:val="Subtle Reference"/>
    <w:basedOn w:val="Standardstycketeckensnitt"/>
    <w:uiPriority w:val="31"/>
    <w:qFormat/>
    <w:rsid w:val="00503564"/>
    <w:rPr>
      <w:smallCaps/>
      <w:color w:val="5A5A5A" w:themeColor="text1" w:themeTint="A5"/>
    </w:rPr>
  </w:style>
  <w:style w:type="character" w:styleId="Betoning">
    <w:name w:val="Emphasis"/>
    <w:basedOn w:val="Standardstycketeckensnitt"/>
    <w:uiPriority w:val="20"/>
    <w:qFormat/>
    <w:rsid w:val="00503564"/>
    <w:rPr>
      <w:i/>
      <w:iCs/>
    </w:rPr>
  </w:style>
  <w:style w:type="paragraph" w:styleId="Rubrik">
    <w:name w:val="Title"/>
    <w:basedOn w:val="Normal"/>
    <w:next w:val="Normal"/>
    <w:link w:val="RubrikChar"/>
    <w:uiPriority w:val="10"/>
    <w:qFormat/>
    <w:rsid w:val="00503564"/>
    <w:pPr>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50356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715677">
      <w:bodyDiv w:val="1"/>
      <w:marLeft w:val="0"/>
      <w:marRight w:val="0"/>
      <w:marTop w:val="0"/>
      <w:marBottom w:val="0"/>
      <w:divBdr>
        <w:top w:val="none" w:sz="0" w:space="0" w:color="auto"/>
        <w:left w:val="none" w:sz="0" w:space="0" w:color="auto"/>
        <w:bottom w:val="none" w:sz="0" w:space="0" w:color="auto"/>
        <w:right w:val="none" w:sz="0" w:space="0" w:color="auto"/>
      </w:divBdr>
    </w:div>
    <w:div w:id="1849978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9DAEB-EC1F-D847-997C-28537DB01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249</Words>
  <Characters>1322</Characters>
  <Application>Microsoft Office Word</Application>
  <DocSecurity>0</DocSecurity>
  <Lines>11</Lines>
  <Paragraphs>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Emmi Parviainen</dc:creator>
  <cp:keywords/>
  <dc:description/>
  <cp:lastModifiedBy>Jonas Jonzon</cp:lastModifiedBy>
  <cp:revision>4</cp:revision>
  <dcterms:created xsi:type="dcterms:W3CDTF">2024-04-02T13:37:00Z</dcterms:created>
  <dcterms:modified xsi:type="dcterms:W3CDTF">2024-04-08T16:28:00Z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ca10afa-1f94-4bc7-b2f2-080ba3b0bcd3_Enabled">
    <vt:lpwstr>true</vt:lpwstr>
  </property>
  <property fmtid="{D5CDD505-2E9C-101B-9397-08002B2CF9AE}" pid="3" name="MSIP_Label_5ca10afa-1f94-4bc7-b2f2-080ba3b0bcd3_SetDate">
    <vt:lpwstr>2023-09-13T20:08:22Z</vt:lpwstr>
  </property>
  <property fmtid="{D5CDD505-2E9C-101B-9397-08002B2CF9AE}" pid="4" name="MSIP_Label_5ca10afa-1f94-4bc7-b2f2-080ba3b0bcd3_Method">
    <vt:lpwstr>Privileged</vt:lpwstr>
  </property>
  <property fmtid="{D5CDD505-2E9C-101B-9397-08002B2CF9AE}" pid="5" name="MSIP_Label_5ca10afa-1f94-4bc7-b2f2-080ba3b0bcd3_Name">
    <vt:lpwstr>5ca10afa-1f94-4bc7-b2f2-080ba3b0bcd3</vt:lpwstr>
  </property>
  <property fmtid="{D5CDD505-2E9C-101B-9397-08002B2CF9AE}" pid="6" name="MSIP_Label_5ca10afa-1f94-4bc7-b2f2-080ba3b0bcd3_SiteId">
    <vt:lpwstr>d2007bef-127d-4591-97ac-10d72fe28031</vt:lpwstr>
  </property>
  <property fmtid="{D5CDD505-2E9C-101B-9397-08002B2CF9AE}" pid="7" name="MSIP_Label_5ca10afa-1f94-4bc7-b2f2-080ba3b0bcd3_ActionId">
    <vt:lpwstr>9b418556-ad35-4fa6-956f-b594659b693f</vt:lpwstr>
  </property>
  <property fmtid="{D5CDD505-2E9C-101B-9397-08002B2CF9AE}" pid="8" name="MSIP_Label_5ca10afa-1f94-4bc7-b2f2-080ba3b0bcd3_ContentBits">
    <vt:lpwstr>0</vt:lpwstr>
  </property>
</Properties>
</file>